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7FCB2" w14:textId="77777777" w:rsidR="004802C4" w:rsidRDefault="00000000">
      <w:pPr>
        <w:spacing w:after="200"/>
      </w:pPr>
      <w:r>
        <w:rPr>
          <w:noProof/>
        </w:rPr>
        <w:drawing>
          <wp:inline distT="0" distB="0" distL="0" distR="0" wp14:anchorId="34ED43E2" wp14:editId="0D51F4F2">
            <wp:extent cx="2000250" cy="533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5FF06" w14:textId="77777777" w:rsidR="004802C4" w:rsidRDefault="00000000">
      <w:pPr>
        <w:spacing w:before="120" w:after="40"/>
      </w:pPr>
      <w:r>
        <w:rPr>
          <w:b/>
          <w:bCs/>
          <w:color w:val="5CC2DC"/>
          <w:spacing w:val="20"/>
          <w:sz w:val="16"/>
          <w:szCs w:val="16"/>
        </w:rPr>
        <w:t>A GUIDED CHECKLIST FOR CANADIAN BUSINESS OWNERS</w:t>
      </w:r>
    </w:p>
    <w:p w14:paraId="2C055229" w14:textId="77777777" w:rsidR="004802C4" w:rsidRDefault="00000000">
      <w:pPr>
        <w:spacing w:after="60"/>
      </w:pPr>
      <w:r>
        <w:rPr>
          <w:b/>
          <w:bCs/>
          <w:color w:val="273171"/>
          <w:sz w:val="40"/>
          <w:szCs w:val="40"/>
        </w:rPr>
        <w:t>Changed Your Company's Legal Name?</w:t>
      </w:r>
    </w:p>
    <w:p w14:paraId="632DC596" w14:textId="77777777" w:rsidR="004802C4" w:rsidRDefault="00000000">
      <w:pPr>
        <w:spacing w:after="160"/>
      </w:pPr>
      <w:r w:rsidRPr="00D413A3">
        <w:rPr>
          <w:b/>
          <w:bCs/>
          <w:color w:val="273171"/>
          <w:sz w:val="36"/>
          <w:szCs w:val="36"/>
        </w:rPr>
        <w:t>Update Every Account Before It Costs You Filing</w:t>
      </w:r>
      <w:r>
        <w:rPr>
          <w:b/>
          <w:bCs/>
          <w:color w:val="273171"/>
          <w:sz w:val="40"/>
          <w:szCs w:val="40"/>
        </w:rPr>
        <w:t>.</w:t>
      </w:r>
    </w:p>
    <w:p w14:paraId="6E01EB66" w14:textId="77777777" w:rsidR="004802C4" w:rsidRDefault="00000000">
      <w:pPr>
        <w:pBdr>
          <w:bottom w:val="single" w:sz="4" w:space="0" w:color="5CC2DC"/>
        </w:pBdr>
        <w:spacing w:after="200"/>
      </w:pPr>
      <w:r>
        <w:rPr>
          <w:i/>
          <w:iCs/>
        </w:rPr>
        <w:t>A new legal name only takes effect once every account, tax program, bank, and sales channel knows about it. Miss one and a return can be rejected, or a bank feed can stop syncing. Use this list to catch them all.</w:t>
      </w:r>
    </w:p>
    <w:p w14:paraId="5AB09513" w14:textId="77777777" w:rsidR="004802C4" w:rsidRDefault="00000000">
      <w:pPr>
        <w:pStyle w:val="Heading2"/>
        <w:spacing w:before="300" w:after="140"/>
      </w:pPr>
      <w:r>
        <w:rPr>
          <w:b/>
          <w:bCs/>
          <w:color w:val="273171"/>
        </w:rPr>
        <w:t>Your business details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0"/>
        <w:gridCol w:w="6460"/>
      </w:tblGrid>
      <w:tr w:rsidR="004802C4" w:rsidRPr="00D413A3" w14:paraId="07704AE0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00" w:type="dxa"/>
            </w:tcMar>
            <w:vAlign w:val="bottom"/>
          </w:tcPr>
          <w:p w14:paraId="4353DED5" w14:textId="77777777" w:rsidR="004802C4" w:rsidRPr="00D413A3" w:rsidRDefault="00000000">
            <w:pPr>
              <w:rPr>
                <w:sz w:val="20"/>
                <w:szCs w:val="20"/>
              </w:rPr>
            </w:pPr>
            <w:r w:rsidRPr="00D413A3">
              <w:rPr>
                <w:b/>
                <w:bCs/>
                <w:color w:val="273171"/>
                <w:sz w:val="20"/>
                <w:szCs w:val="20"/>
              </w:rPr>
              <w:t>New legal name: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4" w:space="0" w:color="B9C4E0"/>
              <w:right w:val="none" w:sz="0" w:space="0" w:color="FFFFFF"/>
            </w:tcBorders>
            <w:tcMar>
              <w:top w:w="60" w:type="dxa"/>
              <w:left w:w="40" w:type="dxa"/>
              <w:bottom w:w="40" w:type="dxa"/>
              <w:right w:w="40" w:type="dxa"/>
            </w:tcMar>
            <w:vAlign w:val="bottom"/>
          </w:tcPr>
          <w:p w14:paraId="03985E8F" w14:textId="77777777" w:rsidR="004802C4" w:rsidRPr="00D413A3" w:rsidRDefault="00000000">
            <w:pPr>
              <w:rPr>
                <w:sz w:val="20"/>
                <w:szCs w:val="20"/>
              </w:rPr>
            </w:pPr>
            <w:r w:rsidRPr="00D413A3">
              <w:rPr>
                <w:i/>
                <w:iCs/>
                <w:color w:val="AEB4C7"/>
                <w:sz w:val="20"/>
                <w:szCs w:val="20"/>
              </w:rPr>
              <w:t>Type the new registered legal name</w:t>
            </w:r>
          </w:p>
        </w:tc>
      </w:tr>
    </w:tbl>
    <w:p w14:paraId="79F52C51" w14:textId="77777777" w:rsidR="004802C4" w:rsidRPr="00D413A3" w:rsidRDefault="004802C4">
      <w:pPr>
        <w:spacing w:after="60"/>
        <w:rPr>
          <w:sz w:val="20"/>
          <w:szCs w:val="20"/>
        </w:rPr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0"/>
        <w:gridCol w:w="6460"/>
      </w:tblGrid>
      <w:tr w:rsidR="004802C4" w:rsidRPr="00D413A3" w14:paraId="6CC50C87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00" w:type="dxa"/>
            </w:tcMar>
            <w:vAlign w:val="bottom"/>
          </w:tcPr>
          <w:p w14:paraId="4DB2216D" w14:textId="77777777" w:rsidR="004802C4" w:rsidRPr="00D413A3" w:rsidRDefault="00000000">
            <w:pPr>
              <w:rPr>
                <w:sz w:val="20"/>
                <w:szCs w:val="20"/>
              </w:rPr>
            </w:pPr>
            <w:r w:rsidRPr="00D413A3">
              <w:rPr>
                <w:b/>
                <w:bCs/>
                <w:color w:val="273171"/>
                <w:sz w:val="20"/>
                <w:szCs w:val="20"/>
              </w:rPr>
              <w:t>Formerly known as: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4" w:space="0" w:color="B9C4E0"/>
              <w:right w:val="none" w:sz="0" w:space="0" w:color="FFFFFF"/>
            </w:tcBorders>
            <w:tcMar>
              <w:top w:w="60" w:type="dxa"/>
              <w:left w:w="40" w:type="dxa"/>
              <w:bottom w:w="40" w:type="dxa"/>
              <w:right w:w="40" w:type="dxa"/>
            </w:tcMar>
            <w:vAlign w:val="bottom"/>
          </w:tcPr>
          <w:p w14:paraId="45B93222" w14:textId="77777777" w:rsidR="004802C4" w:rsidRPr="00D413A3" w:rsidRDefault="00000000">
            <w:pPr>
              <w:rPr>
                <w:sz w:val="20"/>
                <w:szCs w:val="20"/>
              </w:rPr>
            </w:pPr>
            <w:r w:rsidRPr="00D413A3">
              <w:rPr>
                <w:i/>
                <w:iCs/>
                <w:color w:val="AEB4C7"/>
                <w:sz w:val="20"/>
                <w:szCs w:val="20"/>
              </w:rPr>
              <w:t>Previous legal name</w:t>
            </w:r>
          </w:p>
        </w:tc>
      </w:tr>
    </w:tbl>
    <w:p w14:paraId="5E7E9080" w14:textId="77777777" w:rsidR="004802C4" w:rsidRPr="00D413A3" w:rsidRDefault="004802C4">
      <w:pPr>
        <w:spacing w:after="60"/>
        <w:rPr>
          <w:sz w:val="20"/>
          <w:szCs w:val="20"/>
        </w:rPr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0"/>
        <w:gridCol w:w="6460"/>
      </w:tblGrid>
      <w:tr w:rsidR="004802C4" w:rsidRPr="00D413A3" w14:paraId="772E9F78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00" w:type="dxa"/>
            </w:tcMar>
            <w:vAlign w:val="bottom"/>
          </w:tcPr>
          <w:p w14:paraId="387A6946" w14:textId="77777777" w:rsidR="004802C4" w:rsidRPr="00D413A3" w:rsidRDefault="00000000">
            <w:pPr>
              <w:rPr>
                <w:sz w:val="20"/>
                <w:szCs w:val="20"/>
              </w:rPr>
            </w:pPr>
            <w:r w:rsidRPr="00D413A3">
              <w:rPr>
                <w:b/>
                <w:bCs/>
                <w:color w:val="273171"/>
                <w:sz w:val="20"/>
                <w:szCs w:val="20"/>
              </w:rPr>
              <w:t>Effective date of change: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4" w:space="0" w:color="B9C4E0"/>
              <w:right w:val="none" w:sz="0" w:space="0" w:color="FFFFFF"/>
            </w:tcBorders>
            <w:tcMar>
              <w:top w:w="60" w:type="dxa"/>
              <w:left w:w="40" w:type="dxa"/>
              <w:bottom w:w="40" w:type="dxa"/>
              <w:right w:w="40" w:type="dxa"/>
            </w:tcMar>
            <w:vAlign w:val="bottom"/>
          </w:tcPr>
          <w:p w14:paraId="4B25760D" w14:textId="77777777" w:rsidR="004802C4" w:rsidRPr="00D413A3" w:rsidRDefault="00000000">
            <w:pPr>
              <w:rPr>
                <w:sz w:val="20"/>
                <w:szCs w:val="20"/>
              </w:rPr>
            </w:pPr>
            <w:r w:rsidRPr="00D413A3">
              <w:rPr>
                <w:i/>
                <w:iCs/>
                <w:color w:val="AEB4C7"/>
                <w:sz w:val="20"/>
                <w:szCs w:val="20"/>
              </w:rPr>
              <w:t>YYYY-MM-DD</w:t>
            </w:r>
          </w:p>
        </w:tc>
      </w:tr>
    </w:tbl>
    <w:p w14:paraId="52A8BB20" w14:textId="77777777" w:rsidR="004802C4" w:rsidRPr="00D413A3" w:rsidRDefault="004802C4">
      <w:pPr>
        <w:spacing w:after="60"/>
        <w:rPr>
          <w:sz w:val="20"/>
          <w:szCs w:val="20"/>
        </w:rPr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0"/>
        <w:gridCol w:w="6460"/>
      </w:tblGrid>
      <w:tr w:rsidR="004802C4" w:rsidRPr="00D413A3" w14:paraId="559DCF6E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00" w:type="dxa"/>
            </w:tcMar>
            <w:vAlign w:val="bottom"/>
          </w:tcPr>
          <w:p w14:paraId="2E1F9045" w14:textId="77777777" w:rsidR="004802C4" w:rsidRPr="00D413A3" w:rsidRDefault="00000000">
            <w:pPr>
              <w:rPr>
                <w:sz w:val="20"/>
                <w:szCs w:val="20"/>
              </w:rPr>
            </w:pPr>
            <w:r w:rsidRPr="00D413A3">
              <w:rPr>
                <w:b/>
                <w:bCs/>
                <w:color w:val="273171"/>
                <w:sz w:val="20"/>
                <w:szCs w:val="20"/>
              </w:rPr>
              <w:t>New address (if changed):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4" w:space="0" w:color="B9C4E0"/>
              <w:right w:val="none" w:sz="0" w:space="0" w:color="FFFFFF"/>
            </w:tcBorders>
            <w:tcMar>
              <w:top w:w="60" w:type="dxa"/>
              <w:left w:w="40" w:type="dxa"/>
              <w:bottom w:w="40" w:type="dxa"/>
              <w:right w:w="40" w:type="dxa"/>
            </w:tcMar>
            <w:vAlign w:val="bottom"/>
          </w:tcPr>
          <w:p w14:paraId="0BEE7226" w14:textId="77777777" w:rsidR="004802C4" w:rsidRPr="00D413A3" w:rsidRDefault="00000000">
            <w:pPr>
              <w:rPr>
                <w:sz w:val="20"/>
                <w:szCs w:val="20"/>
              </w:rPr>
            </w:pPr>
            <w:r w:rsidRPr="00D413A3">
              <w:rPr>
                <w:i/>
                <w:iCs/>
                <w:color w:val="AEB4C7"/>
                <w:sz w:val="20"/>
                <w:szCs w:val="20"/>
              </w:rPr>
              <w:t>Leave blank if unchanged</w:t>
            </w:r>
          </w:p>
        </w:tc>
      </w:tr>
    </w:tbl>
    <w:p w14:paraId="222B8E92" w14:textId="77777777" w:rsidR="004802C4" w:rsidRDefault="004802C4">
      <w:pPr>
        <w:spacing w:after="120"/>
      </w:pPr>
    </w:p>
    <w:p w14:paraId="7C09482F" w14:textId="77777777" w:rsidR="004802C4" w:rsidRDefault="00000000">
      <w:pPr>
        <w:spacing w:after="60"/>
      </w:pPr>
      <w:r>
        <w:rPr>
          <w:b/>
          <w:bCs/>
          <w:color w:val="273171"/>
        </w:rPr>
        <w:t>Corporate registry document on file?</w:t>
      </w:r>
    </w:p>
    <w:p w14:paraId="0B23286A" w14:textId="322807C1" w:rsidR="004802C4" w:rsidRDefault="00000000">
      <w:pPr>
        <w:spacing w:after="60"/>
      </w:pPr>
      <w:sdt>
        <w:sdtPr>
          <w:id w:val="1897004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13A3"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20"/>
          <w:szCs w:val="20"/>
        </w:rPr>
        <w:t xml:space="preserve">  Certificate of Name Change      </w:t>
      </w:r>
      <w:sdt>
        <w:sdtPr>
          <w:id w:val="4406463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13A3"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20"/>
          <w:szCs w:val="20"/>
        </w:rPr>
        <w:t xml:space="preserve">  Certificate of Continuance      </w:t>
      </w:r>
      <w:sdt>
        <w:sdtPr>
          <w:id w:val="10352392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sz w:val="20"/>
          <w:szCs w:val="20"/>
        </w:rPr>
        <w:t xml:space="preserve">  Registry Update</w:t>
      </w:r>
    </w:p>
    <w:p w14:paraId="5ED22F5E" w14:textId="77777777" w:rsidR="004802C4" w:rsidRDefault="004802C4">
      <w:pPr>
        <w:spacing w:before="200" w:after="120"/>
      </w:pPr>
    </w:p>
    <w:tbl>
      <w:tblPr>
        <w:tblW w:w="9360" w:type="dxa"/>
        <w:tblBorders>
          <w:top w:val="single" w:sz="6" w:space="0" w:color="5CC2DC"/>
          <w:left w:val="single" w:sz="6" w:space="0" w:color="5CC2DC"/>
          <w:bottom w:val="single" w:sz="6" w:space="0" w:color="5CC2DC"/>
          <w:right w:val="single" w:sz="6" w:space="0" w:color="5CC2DC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802C4" w14:paraId="6DDB699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F2F6FF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40700037" w14:textId="77777777" w:rsidR="004802C4" w:rsidRDefault="00000000">
            <w:pPr>
              <w:spacing w:after="80"/>
            </w:pPr>
            <w:r>
              <w:rPr>
                <w:b/>
                <w:bCs/>
                <w:color w:val="273171"/>
              </w:rPr>
              <w:t>How to use this checklist</w:t>
            </w:r>
          </w:p>
          <w:p w14:paraId="23C51A5E" w14:textId="77777777" w:rsidR="004802C4" w:rsidRDefault="00000000">
            <w:pPr>
              <w:spacing w:after="60"/>
            </w:pPr>
            <w:r>
              <w:rPr>
                <w:b/>
                <w:bCs/>
                <w:color w:val="273171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 xml:space="preserve">Tick each account as it's </w:t>
            </w:r>
            <w:proofErr w:type="gramStart"/>
            <w:r>
              <w:rPr>
                <w:sz w:val="20"/>
                <w:szCs w:val="20"/>
              </w:rPr>
              <w:t>updated, and</w:t>
            </w:r>
            <w:proofErr w:type="gramEnd"/>
            <w:r>
              <w:rPr>
                <w:sz w:val="20"/>
                <w:szCs w:val="20"/>
              </w:rPr>
              <w:t xml:space="preserve"> note who's handling it — you or your bookkeeper.</w:t>
            </w:r>
          </w:p>
          <w:p w14:paraId="5B916090" w14:textId="77777777" w:rsidR="004802C4" w:rsidRDefault="00000000">
            <w:pPr>
              <w:spacing w:after="60"/>
            </w:pPr>
            <w:r>
              <w:rPr>
                <w:b/>
                <w:bCs/>
                <w:color w:val="273171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>Anything requiring an authorized signing officer (CRA, banks) usually must be done by the owner.</w:t>
            </w:r>
          </w:p>
          <w:p w14:paraId="73325B09" w14:textId="77777777" w:rsidR="004802C4" w:rsidRDefault="00000000">
            <w:pPr>
              <w:spacing w:after="60"/>
            </w:pPr>
            <w:r>
              <w:rPr>
                <w:b/>
                <w:bCs/>
                <w:color w:val="273171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>Work top to bottom: government and banking first, since other systems sync from them.</w:t>
            </w:r>
          </w:p>
        </w:tc>
      </w:tr>
    </w:tbl>
    <w:p w14:paraId="156ED9D7" w14:textId="77777777" w:rsidR="004802C4" w:rsidRDefault="00000000">
      <w:pPr>
        <w:pStyle w:val="Heading2"/>
        <w:spacing w:before="300" w:after="140"/>
      </w:pPr>
      <w:r>
        <w:rPr>
          <w:b/>
          <w:bCs/>
          <w:color w:val="273171"/>
        </w:rPr>
        <w:t>The update checklist</w:t>
      </w:r>
    </w:p>
    <w:p w14:paraId="58A7DD0E" w14:textId="77777777" w:rsidR="004802C4" w:rsidRDefault="00000000">
      <w:pPr>
        <w:spacing w:after="120" w:line="276" w:lineRule="auto"/>
      </w:pPr>
      <w:r>
        <w:t>Every row is an account or document that carries your legal name. Confirm each one is updated to the new name.</w:t>
      </w:r>
    </w:p>
    <w:p w14:paraId="13DA5F5B" w14:textId="77777777" w:rsidR="00D413A3" w:rsidRDefault="00D413A3">
      <w:pPr>
        <w:spacing w:after="120" w:line="276" w:lineRule="auto"/>
      </w:pPr>
    </w:p>
    <w:tbl>
      <w:tblPr>
        <w:tblW w:w="9360" w:type="dxa"/>
        <w:tblBorders>
          <w:top w:val="single" w:sz="2" w:space="0" w:color="D9E2F5"/>
          <w:left w:val="single" w:sz="2" w:space="0" w:color="D9E2F5"/>
          <w:bottom w:val="single" w:sz="2" w:space="0" w:color="D9E2F5"/>
          <w:right w:val="single" w:sz="2" w:space="0" w:color="D9E2F5"/>
          <w:insideH w:val="single" w:sz="2" w:space="0" w:color="D9E2F5"/>
          <w:insideV w:val="single" w:sz="2" w:space="0" w:color="D9E2F5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4889"/>
        <w:gridCol w:w="1368"/>
        <w:gridCol w:w="791"/>
        <w:gridCol w:w="1713"/>
      </w:tblGrid>
      <w:tr w:rsidR="004802C4" w:rsidRPr="00D413A3" w14:paraId="76E5A368" w14:textId="77777777" w:rsidTr="00D413A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9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27317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68F151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b/>
                <w:bCs/>
                <w:color w:val="FFFFFF"/>
                <w:sz w:val="17"/>
                <w:szCs w:val="17"/>
              </w:rPr>
              <w:lastRenderedPageBreak/>
              <w:t>No.</w:t>
            </w:r>
          </w:p>
        </w:tc>
        <w:tc>
          <w:tcPr>
            <w:tcW w:w="488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27317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FE7390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b/>
                <w:bCs/>
                <w:color w:val="FFFFFF"/>
                <w:sz w:val="17"/>
                <w:szCs w:val="17"/>
              </w:rPr>
              <w:t>Item to update</w:t>
            </w:r>
          </w:p>
        </w:tc>
        <w:tc>
          <w:tcPr>
            <w:tcW w:w="1368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27317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A42B90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b/>
                <w:bCs/>
                <w:color w:val="FFFFFF"/>
                <w:sz w:val="17"/>
                <w:szCs w:val="17"/>
              </w:rPr>
              <w:t>Transcounts</w:t>
            </w:r>
          </w:p>
        </w:tc>
        <w:tc>
          <w:tcPr>
            <w:tcW w:w="791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27317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27FB65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b/>
                <w:bCs/>
                <w:color w:val="FFFFFF"/>
                <w:sz w:val="17"/>
                <w:szCs w:val="17"/>
              </w:rPr>
              <w:t>You</w:t>
            </w:r>
          </w:p>
        </w:tc>
        <w:tc>
          <w:tcPr>
            <w:tcW w:w="1713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27317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E4217E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b/>
                <w:bCs/>
                <w:color w:val="FFFFFF"/>
                <w:sz w:val="17"/>
                <w:szCs w:val="17"/>
              </w:rPr>
              <w:t>Notes / status</w:t>
            </w:r>
          </w:p>
        </w:tc>
      </w:tr>
      <w:tr w:rsidR="004802C4" w:rsidRPr="00D413A3" w14:paraId="2FCA5A29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5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5CC2DC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2BAB54E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b/>
                <w:bCs/>
                <w:color w:val="273171"/>
                <w:sz w:val="17"/>
                <w:szCs w:val="17"/>
              </w:rPr>
              <w:t>1. Government &amp; tax accounts (Canada)</w:t>
            </w:r>
          </w:p>
        </w:tc>
      </w:tr>
      <w:tr w:rsidR="004802C4" w:rsidRPr="00D413A3" w14:paraId="2E5557CE" w14:textId="77777777" w:rsidTr="00D413A3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0F1B529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b/>
                <w:bCs/>
                <w:color w:val="273171"/>
                <w:sz w:val="17"/>
                <w:szCs w:val="17"/>
              </w:rPr>
              <w:t>1</w:t>
            </w:r>
          </w:p>
        </w:tc>
        <w:tc>
          <w:tcPr>
            <w:tcW w:w="488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3BF8656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b/>
                <w:bCs/>
                <w:sz w:val="17"/>
                <w:szCs w:val="17"/>
              </w:rPr>
              <w:t>CRA Business Number — program accounts (RT GST/HST · RP payroll · RC corporate)</w:t>
            </w:r>
          </w:p>
        </w:tc>
        <w:tc>
          <w:tcPr>
            <w:tcW w:w="1368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5918408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135068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791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A8316B2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9054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1713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20AAB2B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</w:tr>
      <w:tr w:rsidR="004802C4" w:rsidRPr="00D413A3" w14:paraId="38C96763" w14:textId="77777777" w:rsidTr="00D413A3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B1642BE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  <w:tc>
          <w:tcPr>
            <w:tcW w:w="488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320" w:type="dxa"/>
              <w:bottom w:w="70" w:type="dxa"/>
              <w:right w:w="100" w:type="dxa"/>
            </w:tcMar>
          </w:tcPr>
          <w:p w14:paraId="400B42BF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sz w:val="17"/>
                <w:szCs w:val="17"/>
              </w:rPr>
              <w:t>Provincial sales tax account (PST / QST / RST — where applicable)</w:t>
            </w:r>
          </w:p>
        </w:tc>
        <w:tc>
          <w:tcPr>
            <w:tcW w:w="1368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B0C7D6B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14528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791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9343827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926391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1713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35B188B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</w:tr>
      <w:tr w:rsidR="004802C4" w:rsidRPr="00D413A3" w14:paraId="487468CE" w14:textId="77777777" w:rsidTr="00D413A3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190011B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  <w:tc>
          <w:tcPr>
            <w:tcW w:w="488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320" w:type="dxa"/>
              <w:bottom w:w="70" w:type="dxa"/>
              <w:right w:w="100" w:type="dxa"/>
            </w:tcMar>
          </w:tcPr>
          <w:p w14:paraId="2C872EDE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sz w:val="17"/>
                <w:szCs w:val="17"/>
              </w:rPr>
              <w:t>Provincial workers' compensation board (</w:t>
            </w:r>
            <w:proofErr w:type="spellStart"/>
            <w:r w:rsidRPr="00D413A3">
              <w:rPr>
                <w:sz w:val="17"/>
                <w:szCs w:val="17"/>
              </w:rPr>
              <w:t>WorkSafeBC</w:t>
            </w:r>
            <w:proofErr w:type="spellEnd"/>
            <w:r w:rsidRPr="00D413A3">
              <w:rPr>
                <w:sz w:val="17"/>
                <w:szCs w:val="17"/>
              </w:rPr>
              <w:t xml:space="preserve"> / WSIB / WCB)</w:t>
            </w:r>
          </w:p>
        </w:tc>
        <w:tc>
          <w:tcPr>
            <w:tcW w:w="1368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91DCE1E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2079277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791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7793C13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156461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1713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1028350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</w:tr>
      <w:tr w:rsidR="004802C4" w:rsidRPr="00D413A3" w14:paraId="53FD694D" w14:textId="77777777" w:rsidTr="00D413A3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4E59163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  <w:tc>
          <w:tcPr>
            <w:tcW w:w="488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320" w:type="dxa"/>
              <w:bottom w:w="70" w:type="dxa"/>
              <w:right w:w="100" w:type="dxa"/>
            </w:tcMar>
          </w:tcPr>
          <w:p w14:paraId="660741AE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sz w:val="17"/>
                <w:szCs w:val="17"/>
              </w:rPr>
              <w:t>Provincial employer health tax (EHT — where applicable)</w:t>
            </w:r>
          </w:p>
        </w:tc>
        <w:tc>
          <w:tcPr>
            <w:tcW w:w="1368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F6F8B53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64203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791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540C432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2131006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1713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0B3923A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</w:tr>
      <w:tr w:rsidR="004802C4" w:rsidRPr="00D413A3" w14:paraId="71A0C07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5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5CC2DC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BBD8B96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b/>
                <w:bCs/>
                <w:color w:val="273171"/>
                <w:sz w:val="17"/>
                <w:szCs w:val="17"/>
              </w:rPr>
              <w:t>2. Payroll &amp; employment</w:t>
            </w:r>
          </w:p>
        </w:tc>
      </w:tr>
      <w:tr w:rsidR="004802C4" w:rsidRPr="00D413A3" w14:paraId="5C3A435C" w14:textId="77777777" w:rsidTr="00D413A3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F03D624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b/>
                <w:bCs/>
                <w:color w:val="273171"/>
                <w:sz w:val="17"/>
                <w:szCs w:val="17"/>
              </w:rPr>
              <w:t>2</w:t>
            </w:r>
          </w:p>
        </w:tc>
        <w:tc>
          <w:tcPr>
            <w:tcW w:w="488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13AFF51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b/>
                <w:bCs/>
                <w:sz w:val="17"/>
                <w:szCs w:val="17"/>
              </w:rPr>
              <w:t>Payroll platform (</w:t>
            </w:r>
            <w:proofErr w:type="spellStart"/>
            <w:r w:rsidRPr="00D413A3">
              <w:rPr>
                <w:b/>
                <w:bCs/>
                <w:sz w:val="17"/>
                <w:szCs w:val="17"/>
              </w:rPr>
              <w:t>Wagepoint</w:t>
            </w:r>
            <w:proofErr w:type="spellEnd"/>
            <w:r w:rsidRPr="00D413A3">
              <w:rPr>
                <w:b/>
                <w:bCs/>
                <w:sz w:val="17"/>
                <w:szCs w:val="17"/>
              </w:rPr>
              <w:t xml:space="preserve"> / ADP / Payworks / etc.)</w:t>
            </w:r>
          </w:p>
        </w:tc>
        <w:tc>
          <w:tcPr>
            <w:tcW w:w="1368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F6190E8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807211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791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D00DCE2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1735278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1713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526CAAE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</w:tr>
      <w:tr w:rsidR="004802C4" w:rsidRPr="00D413A3" w14:paraId="7ADE185D" w14:textId="77777777" w:rsidTr="00D413A3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2370B92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  <w:tc>
          <w:tcPr>
            <w:tcW w:w="488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320" w:type="dxa"/>
              <w:bottom w:w="70" w:type="dxa"/>
              <w:right w:w="100" w:type="dxa"/>
            </w:tcMar>
          </w:tcPr>
          <w:p w14:paraId="54C3B023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sz w:val="17"/>
                <w:szCs w:val="17"/>
              </w:rPr>
              <w:t>Service Canada — ROE Web / employer records</w:t>
            </w:r>
          </w:p>
        </w:tc>
        <w:tc>
          <w:tcPr>
            <w:tcW w:w="1368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2490F38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867949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791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7D9D5BF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211216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1713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AE9EAB5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</w:tr>
      <w:tr w:rsidR="004802C4" w:rsidRPr="00D413A3" w14:paraId="4C0B6FAD" w14:textId="77777777" w:rsidTr="00D413A3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559964E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  <w:tc>
          <w:tcPr>
            <w:tcW w:w="488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320" w:type="dxa"/>
              <w:bottom w:w="70" w:type="dxa"/>
              <w:right w:w="100" w:type="dxa"/>
            </w:tcMar>
          </w:tcPr>
          <w:p w14:paraId="48E8052D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sz w:val="17"/>
                <w:szCs w:val="17"/>
              </w:rPr>
              <w:t>T4 / RL-1 slips and remittance details</w:t>
            </w:r>
          </w:p>
        </w:tc>
        <w:tc>
          <w:tcPr>
            <w:tcW w:w="1368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81B7D32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2012515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791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19EA595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1937253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1713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E43045E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</w:tr>
      <w:tr w:rsidR="004802C4" w:rsidRPr="00D413A3" w14:paraId="31435E7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5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5CC2DC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DC81E68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b/>
                <w:bCs/>
                <w:color w:val="273171"/>
                <w:sz w:val="17"/>
                <w:szCs w:val="17"/>
              </w:rPr>
              <w:t>3. Accounting &amp; document systems</w:t>
            </w:r>
          </w:p>
        </w:tc>
      </w:tr>
      <w:tr w:rsidR="004802C4" w:rsidRPr="00D413A3" w14:paraId="03C07831" w14:textId="77777777" w:rsidTr="00D413A3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08BB741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b/>
                <w:bCs/>
                <w:color w:val="273171"/>
                <w:sz w:val="17"/>
                <w:szCs w:val="17"/>
              </w:rPr>
              <w:t>3</w:t>
            </w:r>
          </w:p>
        </w:tc>
        <w:tc>
          <w:tcPr>
            <w:tcW w:w="488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B01D8B0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b/>
                <w:bCs/>
                <w:sz w:val="17"/>
                <w:szCs w:val="17"/>
              </w:rPr>
              <w:t>QuickBooks Online / Xero — company legal name (financials &amp; payroll)</w:t>
            </w:r>
          </w:p>
        </w:tc>
        <w:tc>
          <w:tcPr>
            <w:tcW w:w="1368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0E28186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1280171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791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C8FCFC0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158929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1713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421E7A4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</w:tr>
      <w:tr w:rsidR="004802C4" w:rsidRPr="00D413A3" w14:paraId="5F67DC2F" w14:textId="77777777" w:rsidTr="00D413A3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9CF9BB6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  <w:tc>
          <w:tcPr>
            <w:tcW w:w="488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320" w:type="dxa"/>
              <w:bottom w:w="70" w:type="dxa"/>
              <w:right w:w="100" w:type="dxa"/>
            </w:tcMar>
          </w:tcPr>
          <w:p w14:paraId="7C955986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sz w:val="17"/>
                <w:szCs w:val="17"/>
              </w:rPr>
              <w:t xml:space="preserve">Receipt / document tools (Dext · </w:t>
            </w:r>
            <w:proofErr w:type="spellStart"/>
            <w:r w:rsidRPr="00D413A3">
              <w:rPr>
                <w:sz w:val="17"/>
                <w:szCs w:val="17"/>
              </w:rPr>
              <w:t>Hubdoc</w:t>
            </w:r>
            <w:proofErr w:type="spellEnd"/>
            <w:r w:rsidRPr="00D413A3">
              <w:rPr>
                <w:sz w:val="17"/>
                <w:szCs w:val="17"/>
              </w:rPr>
              <w:t>)</w:t>
            </w:r>
          </w:p>
        </w:tc>
        <w:tc>
          <w:tcPr>
            <w:tcW w:w="1368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89863AB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303824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791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9343F82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1453283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1713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4753465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</w:tr>
      <w:tr w:rsidR="004802C4" w:rsidRPr="00D413A3" w14:paraId="20AC420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5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5CC2DC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E76DA95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b/>
                <w:bCs/>
                <w:color w:val="273171"/>
                <w:sz w:val="17"/>
                <w:szCs w:val="17"/>
              </w:rPr>
              <w:t>4. Banking &amp; financial institutions — list every account</w:t>
            </w:r>
          </w:p>
        </w:tc>
      </w:tr>
      <w:tr w:rsidR="004802C4" w:rsidRPr="00D413A3" w14:paraId="160DA9AF" w14:textId="77777777" w:rsidTr="00D413A3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B6CB280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b/>
                <w:bCs/>
                <w:color w:val="273171"/>
                <w:sz w:val="17"/>
                <w:szCs w:val="17"/>
              </w:rPr>
              <w:t>4</w:t>
            </w:r>
          </w:p>
        </w:tc>
        <w:tc>
          <w:tcPr>
            <w:tcW w:w="488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4088A53" w14:textId="77777777" w:rsidR="004802C4" w:rsidRPr="00D413A3" w:rsidRDefault="00000000">
            <w:pPr>
              <w:rPr>
                <w:sz w:val="17"/>
                <w:szCs w:val="17"/>
              </w:rPr>
            </w:pPr>
            <w:proofErr w:type="spellStart"/>
            <w:r w:rsidRPr="00D413A3">
              <w:rPr>
                <w:b/>
                <w:bCs/>
                <w:sz w:val="17"/>
                <w:szCs w:val="17"/>
              </w:rPr>
              <w:t>Chequing</w:t>
            </w:r>
            <w:proofErr w:type="spellEnd"/>
            <w:r w:rsidRPr="00D413A3">
              <w:rPr>
                <w:b/>
                <w:bCs/>
                <w:sz w:val="17"/>
                <w:szCs w:val="17"/>
              </w:rPr>
              <w:t xml:space="preserve"> account(s)</w:t>
            </w:r>
          </w:p>
        </w:tc>
        <w:tc>
          <w:tcPr>
            <w:tcW w:w="1368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6AF8A57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1578976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791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75AEC92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69134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1713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6326306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</w:tr>
      <w:tr w:rsidR="004802C4" w:rsidRPr="00D413A3" w14:paraId="75095C3D" w14:textId="77777777" w:rsidTr="00D413A3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5336383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  <w:tc>
          <w:tcPr>
            <w:tcW w:w="488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320" w:type="dxa"/>
              <w:bottom w:w="70" w:type="dxa"/>
              <w:right w:w="100" w:type="dxa"/>
            </w:tcMar>
          </w:tcPr>
          <w:p w14:paraId="3F7D5043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sz w:val="17"/>
                <w:szCs w:val="17"/>
              </w:rPr>
              <w:t>Savings account(s)</w:t>
            </w:r>
          </w:p>
        </w:tc>
        <w:tc>
          <w:tcPr>
            <w:tcW w:w="1368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57CF29B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1812405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791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573FD19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459455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1713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DC18B4A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</w:tr>
      <w:tr w:rsidR="004802C4" w:rsidRPr="00D413A3" w14:paraId="0641C454" w14:textId="77777777" w:rsidTr="00D413A3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3247F82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  <w:tc>
          <w:tcPr>
            <w:tcW w:w="488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320" w:type="dxa"/>
              <w:bottom w:w="70" w:type="dxa"/>
              <w:right w:w="100" w:type="dxa"/>
            </w:tcMar>
          </w:tcPr>
          <w:p w14:paraId="2A3C4EB5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sz w:val="17"/>
                <w:szCs w:val="17"/>
              </w:rPr>
              <w:t>Credit cards</w:t>
            </w:r>
          </w:p>
        </w:tc>
        <w:tc>
          <w:tcPr>
            <w:tcW w:w="1368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6A43D3C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113940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791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5CE2294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91413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1713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011644E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</w:tr>
      <w:tr w:rsidR="004802C4" w:rsidRPr="00D413A3" w14:paraId="3730555A" w14:textId="77777777" w:rsidTr="00D413A3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41582A4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  <w:tc>
          <w:tcPr>
            <w:tcW w:w="488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320" w:type="dxa"/>
              <w:bottom w:w="70" w:type="dxa"/>
              <w:right w:w="100" w:type="dxa"/>
            </w:tcMar>
          </w:tcPr>
          <w:p w14:paraId="684182ED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sz w:val="17"/>
                <w:szCs w:val="17"/>
              </w:rPr>
              <w:t>Line(s) of credit / loans / leases</w:t>
            </w:r>
          </w:p>
        </w:tc>
        <w:tc>
          <w:tcPr>
            <w:tcW w:w="1368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448A487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193713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791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1DC8E21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1078896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1713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54585F1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</w:tr>
      <w:tr w:rsidR="004802C4" w:rsidRPr="00D413A3" w14:paraId="435534BB" w14:textId="77777777" w:rsidTr="00D413A3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4473FA0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  <w:tc>
          <w:tcPr>
            <w:tcW w:w="488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320" w:type="dxa"/>
              <w:bottom w:w="70" w:type="dxa"/>
              <w:right w:w="100" w:type="dxa"/>
            </w:tcMar>
          </w:tcPr>
          <w:p w14:paraId="4C60C679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sz w:val="17"/>
                <w:szCs w:val="17"/>
              </w:rPr>
              <w:t>Investment accounts</w:t>
            </w:r>
          </w:p>
        </w:tc>
        <w:tc>
          <w:tcPr>
            <w:tcW w:w="1368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7AAF8A2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2035692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791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5112F2D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1588723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1713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F4BA065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</w:tr>
      <w:tr w:rsidR="004802C4" w:rsidRPr="00D413A3" w14:paraId="74F4493A" w14:textId="77777777" w:rsidTr="00D413A3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6D4D575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  <w:tc>
          <w:tcPr>
            <w:tcW w:w="488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320" w:type="dxa"/>
              <w:bottom w:w="70" w:type="dxa"/>
              <w:right w:w="100" w:type="dxa"/>
            </w:tcMar>
          </w:tcPr>
          <w:p w14:paraId="1E0DB615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sz w:val="17"/>
                <w:szCs w:val="17"/>
              </w:rPr>
              <w:t>Business insurance policies</w:t>
            </w:r>
          </w:p>
        </w:tc>
        <w:tc>
          <w:tcPr>
            <w:tcW w:w="1368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F0F0F89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1787265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791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FD3AE52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2034764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1713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6D3586F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</w:tr>
      <w:tr w:rsidR="004802C4" w:rsidRPr="00D413A3" w14:paraId="4D41C09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5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5CC2DC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AAA2B08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b/>
                <w:bCs/>
                <w:color w:val="273171"/>
                <w:sz w:val="17"/>
                <w:szCs w:val="17"/>
              </w:rPr>
              <w:t>5. Sales channels, platforms &amp; payment processors</w:t>
            </w:r>
          </w:p>
        </w:tc>
      </w:tr>
      <w:tr w:rsidR="004802C4" w:rsidRPr="00D413A3" w14:paraId="2CD7F90B" w14:textId="77777777" w:rsidTr="00D413A3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E85AC1A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b/>
                <w:bCs/>
                <w:color w:val="273171"/>
                <w:sz w:val="17"/>
                <w:szCs w:val="17"/>
              </w:rPr>
              <w:t>5</w:t>
            </w:r>
          </w:p>
        </w:tc>
        <w:tc>
          <w:tcPr>
            <w:tcW w:w="488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9286672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b/>
                <w:bCs/>
                <w:sz w:val="17"/>
                <w:szCs w:val="17"/>
              </w:rPr>
              <w:t>Shopify</w:t>
            </w:r>
          </w:p>
        </w:tc>
        <w:tc>
          <w:tcPr>
            <w:tcW w:w="1368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DEEE6C6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812224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791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1181F16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1664923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1713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56D4AB5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</w:tr>
      <w:tr w:rsidR="004802C4" w:rsidRPr="00D413A3" w14:paraId="2077D362" w14:textId="77777777" w:rsidTr="00D413A3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479D510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  <w:tc>
          <w:tcPr>
            <w:tcW w:w="488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320" w:type="dxa"/>
              <w:bottom w:w="70" w:type="dxa"/>
              <w:right w:w="100" w:type="dxa"/>
            </w:tcMar>
          </w:tcPr>
          <w:p w14:paraId="00EFBE41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sz w:val="17"/>
                <w:szCs w:val="17"/>
              </w:rPr>
              <w:t>Amazon (Seller Central)</w:t>
            </w:r>
          </w:p>
        </w:tc>
        <w:tc>
          <w:tcPr>
            <w:tcW w:w="1368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8626569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919996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791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1D91D8D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91592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1713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14F763D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</w:tr>
      <w:tr w:rsidR="004802C4" w:rsidRPr="00D413A3" w14:paraId="2A3E7C3F" w14:textId="77777777" w:rsidTr="00D413A3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FF52C8C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  <w:tc>
          <w:tcPr>
            <w:tcW w:w="488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320" w:type="dxa"/>
              <w:bottom w:w="70" w:type="dxa"/>
              <w:right w:w="100" w:type="dxa"/>
            </w:tcMar>
          </w:tcPr>
          <w:p w14:paraId="6BBAB772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sz w:val="17"/>
                <w:szCs w:val="17"/>
              </w:rPr>
              <w:t>Stripe / PayPal / Square (payment processors)</w:t>
            </w:r>
          </w:p>
        </w:tc>
        <w:tc>
          <w:tcPr>
            <w:tcW w:w="1368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51C8047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535967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791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1722B56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438967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1713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3F572B5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</w:tr>
      <w:tr w:rsidR="004802C4" w:rsidRPr="00D413A3" w14:paraId="087934E9" w14:textId="77777777" w:rsidTr="00D413A3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A314558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  <w:tc>
          <w:tcPr>
            <w:tcW w:w="488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320" w:type="dxa"/>
              <w:bottom w:w="70" w:type="dxa"/>
              <w:right w:w="100" w:type="dxa"/>
            </w:tcMar>
          </w:tcPr>
          <w:p w14:paraId="0F3E0D40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sz w:val="17"/>
                <w:szCs w:val="17"/>
              </w:rPr>
              <w:t>BigCommerce / other storefronts</w:t>
            </w:r>
          </w:p>
        </w:tc>
        <w:tc>
          <w:tcPr>
            <w:tcW w:w="1368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A8F0047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1515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791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B0A8E31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201857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1713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EFDC4F2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</w:tr>
      <w:tr w:rsidR="004802C4" w:rsidRPr="00D413A3" w14:paraId="2B6F4285" w14:textId="77777777" w:rsidTr="00D413A3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CEF7C94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  <w:tc>
          <w:tcPr>
            <w:tcW w:w="488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320" w:type="dxa"/>
              <w:bottom w:w="70" w:type="dxa"/>
              <w:right w:w="100" w:type="dxa"/>
            </w:tcMar>
          </w:tcPr>
          <w:p w14:paraId="7A8AFA80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sz w:val="17"/>
                <w:szCs w:val="17"/>
              </w:rPr>
              <w:t xml:space="preserve">Airbnb · Booking.com · </w:t>
            </w:r>
            <w:proofErr w:type="spellStart"/>
            <w:r w:rsidRPr="00D413A3">
              <w:rPr>
                <w:sz w:val="17"/>
                <w:szCs w:val="17"/>
              </w:rPr>
              <w:t>OwnerRez</w:t>
            </w:r>
            <w:proofErr w:type="spellEnd"/>
            <w:r w:rsidRPr="00D413A3">
              <w:rPr>
                <w:sz w:val="17"/>
                <w:szCs w:val="17"/>
              </w:rPr>
              <w:t xml:space="preserve"> (if applicable)</w:t>
            </w:r>
          </w:p>
        </w:tc>
        <w:tc>
          <w:tcPr>
            <w:tcW w:w="1368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0B8FE4E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2132774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791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400CF47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946654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1713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E1CA191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</w:tr>
      <w:tr w:rsidR="004802C4" w:rsidRPr="00D413A3" w14:paraId="4D5925E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5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5CC2DC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657B21E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b/>
                <w:bCs/>
                <w:color w:val="273171"/>
                <w:sz w:val="17"/>
                <w:szCs w:val="17"/>
              </w:rPr>
              <w:t>6. Invoices &amp; documents</w:t>
            </w:r>
          </w:p>
        </w:tc>
      </w:tr>
      <w:tr w:rsidR="004802C4" w:rsidRPr="00D413A3" w14:paraId="178B858D" w14:textId="77777777" w:rsidTr="00D413A3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00F01AD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b/>
                <w:bCs/>
                <w:color w:val="273171"/>
                <w:sz w:val="17"/>
                <w:szCs w:val="17"/>
              </w:rPr>
              <w:t>6</w:t>
            </w:r>
          </w:p>
        </w:tc>
        <w:tc>
          <w:tcPr>
            <w:tcW w:w="488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AC03AFE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b/>
                <w:bCs/>
                <w:sz w:val="17"/>
                <w:szCs w:val="17"/>
              </w:rPr>
              <w:t>Customer-facing invoice templates</w:t>
            </w:r>
          </w:p>
        </w:tc>
        <w:tc>
          <w:tcPr>
            <w:tcW w:w="1368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BA3E08B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467709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791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8E9E5CD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1220736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1713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021B0E1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</w:tr>
      <w:tr w:rsidR="004802C4" w:rsidRPr="00D413A3" w14:paraId="0EEAB7E3" w14:textId="77777777" w:rsidTr="00D413A3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E8F3595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  <w:tc>
          <w:tcPr>
            <w:tcW w:w="488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320" w:type="dxa"/>
              <w:bottom w:w="70" w:type="dxa"/>
              <w:right w:w="100" w:type="dxa"/>
            </w:tcMar>
          </w:tcPr>
          <w:p w14:paraId="37077A48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sz w:val="17"/>
                <w:szCs w:val="17"/>
              </w:rPr>
              <w:t>Vendor / supplier records &amp; agreements</w:t>
            </w:r>
          </w:p>
        </w:tc>
        <w:tc>
          <w:tcPr>
            <w:tcW w:w="1368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4EAFE3D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1090666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791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6283B15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37084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1713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06F7510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</w:tr>
      <w:tr w:rsidR="004802C4" w:rsidRPr="00D413A3" w14:paraId="35D52060" w14:textId="77777777" w:rsidTr="00D413A3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D9D4778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  <w:tc>
          <w:tcPr>
            <w:tcW w:w="4889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320" w:type="dxa"/>
              <w:bottom w:w="70" w:type="dxa"/>
              <w:right w:w="100" w:type="dxa"/>
            </w:tcMar>
          </w:tcPr>
          <w:p w14:paraId="75CBB5C9" w14:textId="77777777" w:rsidR="004802C4" w:rsidRPr="00D413A3" w:rsidRDefault="00000000">
            <w:pPr>
              <w:rPr>
                <w:sz w:val="17"/>
                <w:szCs w:val="17"/>
              </w:rPr>
            </w:pPr>
            <w:r w:rsidRPr="00D413A3">
              <w:rPr>
                <w:sz w:val="17"/>
                <w:szCs w:val="17"/>
              </w:rPr>
              <w:t>Contracts, engagement letters, W-9/W-8 (if selling into the U.S.)</w:t>
            </w:r>
          </w:p>
        </w:tc>
        <w:tc>
          <w:tcPr>
            <w:tcW w:w="1368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309CF24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-1218502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791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A5C59F1" w14:textId="77777777" w:rsidR="004802C4" w:rsidRPr="00D413A3" w:rsidRDefault="00000000">
            <w:pPr>
              <w:jc w:val="center"/>
              <w:rPr>
                <w:sz w:val="17"/>
                <w:szCs w:val="17"/>
              </w:rPr>
            </w:pPr>
            <w:sdt>
              <w:sdtPr>
                <w:rPr>
                  <w:sz w:val="17"/>
                  <w:szCs w:val="17"/>
                </w:rPr>
                <w:id w:val="11651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13A3">
                  <w:rPr>
                    <w:sz w:val="17"/>
                    <w:szCs w:val="17"/>
                  </w:rPr>
                  <w:sym w:font="MS Gothic" w:char="2610"/>
                </w:r>
              </w:sdtContent>
            </w:sdt>
          </w:p>
        </w:tc>
        <w:tc>
          <w:tcPr>
            <w:tcW w:w="1713" w:type="dxa"/>
            <w:tcBorders>
              <w:top w:val="single" w:sz="2" w:space="0" w:color="D9E2F5"/>
              <w:left w:val="single" w:sz="2" w:space="0" w:color="D9E2F5"/>
              <w:bottom w:val="single" w:sz="2" w:space="0" w:color="D9E2F5"/>
              <w:right w:val="single" w:sz="2" w:space="0" w:color="D9E2F5"/>
            </w:tcBorders>
            <w:shd w:val="clear" w:color="auto" w:fill="F2F6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3F33F6D" w14:textId="77777777" w:rsidR="004802C4" w:rsidRPr="00D413A3" w:rsidRDefault="004802C4">
            <w:pPr>
              <w:rPr>
                <w:sz w:val="17"/>
                <w:szCs w:val="17"/>
              </w:rPr>
            </w:pPr>
          </w:p>
        </w:tc>
      </w:tr>
    </w:tbl>
    <w:p w14:paraId="0FC5A3A3" w14:textId="77777777" w:rsidR="00D413A3" w:rsidRDefault="00D413A3">
      <w:pPr>
        <w:pStyle w:val="Heading2"/>
        <w:spacing w:before="300" w:after="140"/>
        <w:rPr>
          <w:b/>
          <w:bCs/>
          <w:color w:val="273171"/>
        </w:rPr>
      </w:pPr>
    </w:p>
    <w:p w14:paraId="7975A679" w14:textId="3B88F256" w:rsidR="004802C4" w:rsidRDefault="00000000">
      <w:pPr>
        <w:pStyle w:val="Heading2"/>
        <w:spacing w:before="300" w:after="140"/>
      </w:pPr>
      <w:r>
        <w:rPr>
          <w:b/>
          <w:bCs/>
          <w:color w:val="273171"/>
        </w:rPr>
        <w:t>Why updating quickly matters</w:t>
      </w:r>
    </w:p>
    <w:p w14:paraId="31805D81" w14:textId="77777777" w:rsidR="004802C4" w:rsidRDefault="00000000">
      <w:pPr>
        <w:spacing w:after="120" w:line="276" w:lineRule="auto"/>
      </w:pPr>
      <w:r>
        <w:t>A name that's outdated in one system but current in another is where problems start. Updating promptly after you receive your corporate registry document helps you avoid:</w:t>
      </w:r>
    </w:p>
    <w:tbl>
      <w:tblPr>
        <w:tblW w:w="9360" w:type="dxa"/>
        <w:tblBorders>
          <w:top w:val="single" w:sz="6" w:space="0" w:color="FFDF5E"/>
          <w:left w:val="single" w:sz="6" w:space="0" w:color="FFDF5E"/>
          <w:bottom w:val="single" w:sz="6" w:space="0" w:color="FFDF5E"/>
          <w:right w:val="single" w:sz="6" w:space="0" w:color="FFDF5E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802C4" w14:paraId="2580563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F2F6FF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248FE6EC" w14:textId="77777777" w:rsidR="004802C4" w:rsidRDefault="00000000">
            <w:pPr>
              <w:spacing w:after="80"/>
            </w:pPr>
            <w:r>
              <w:rPr>
                <w:b/>
                <w:bCs/>
                <w:color w:val="273171"/>
              </w:rPr>
              <w:t>Common issues from a delayed name change</w:t>
            </w:r>
          </w:p>
          <w:p w14:paraId="3F9AA308" w14:textId="77777777" w:rsidR="004802C4" w:rsidRDefault="00000000">
            <w:pPr>
              <w:spacing w:after="60"/>
            </w:pPr>
            <w:r>
              <w:rPr>
                <w:b/>
                <w:bCs/>
                <w:color w:val="273171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>T2 corporate return friction — a return whose legal name doesn't match the BN registry can be delayed or flagged.</w:t>
            </w:r>
          </w:p>
          <w:p w14:paraId="2A6D45B2" w14:textId="77777777" w:rsidR="004802C4" w:rsidRDefault="00000000">
            <w:pPr>
              <w:spacing w:after="60"/>
            </w:pPr>
            <w:r>
              <w:rPr>
                <w:b/>
                <w:bCs/>
                <w:color w:val="273171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>GST/HST filing errors — returns can fail validation when the registered name is outdated.</w:t>
            </w:r>
          </w:p>
          <w:p w14:paraId="3D1784B2" w14:textId="77777777" w:rsidR="004802C4" w:rsidRDefault="00000000">
            <w:pPr>
              <w:spacing w:after="60"/>
            </w:pPr>
            <w:r>
              <w:rPr>
                <w:b/>
                <w:bCs/>
                <w:color w:val="273171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>Provincial sales tax mismatches — PST/QST/RST accounts should match the corporate registry to avoid filing or audit issues.</w:t>
            </w:r>
          </w:p>
          <w:p w14:paraId="4A4A81FF" w14:textId="77777777" w:rsidR="004802C4" w:rsidRDefault="00000000">
            <w:pPr>
              <w:spacing w:after="60"/>
            </w:pPr>
            <w:r>
              <w:rPr>
                <w:b/>
                <w:bCs/>
                <w:color w:val="273171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 xml:space="preserve">Bank feed sync failures — once a bank updates the name, accounting tools (QBO, Xero, Dext, </w:t>
            </w:r>
            <w:proofErr w:type="spellStart"/>
            <w:r>
              <w:rPr>
                <w:sz w:val="20"/>
                <w:szCs w:val="20"/>
              </w:rPr>
              <w:t>Hubdoc</w:t>
            </w:r>
            <w:proofErr w:type="spellEnd"/>
            <w:r>
              <w:rPr>
                <w:sz w:val="20"/>
                <w:szCs w:val="20"/>
              </w:rPr>
              <w:t>) can stop syncing until they match.</w:t>
            </w:r>
          </w:p>
          <w:p w14:paraId="2769EB9B" w14:textId="77777777" w:rsidR="004802C4" w:rsidRDefault="00000000">
            <w:pPr>
              <w:spacing w:after="60"/>
            </w:pPr>
            <w:r>
              <w:rPr>
                <w:b/>
                <w:bCs/>
                <w:color w:val="273171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>Payroll &amp; ROE mismatches — inconsistent names on remittances or ROEs can slow CRA and Service Canada processing.</w:t>
            </w:r>
          </w:p>
        </w:tc>
      </w:tr>
    </w:tbl>
    <w:p w14:paraId="4778BC65" w14:textId="77777777" w:rsidR="004802C4" w:rsidRDefault="00000000">
      <w:pPr>
        <w:spacing w:before="60" w:after="200"/>
      </w:pPr>
      <w:r>
        <w:rPr>
          <w:i/>
          <w:iCs/>
          <w:color w:val="888888"/>
          <w:sz w:val="17"/>
          <w:szCs w:val="17"/>
        </w:rPr>
        <w:t>These are general risks, not guarantees — timelines and outcomes vary by account and agency. When in doubt, update sooner rather than later.</w:t>
      </w:r>
    </w:p>
    <w:tbl>
      <w:tblPr>
        <w:tblW w:w="9360" w:type="dxa"/>
        <w:tblBorders>
          <w:top w:val="single" w:sz="8" w:space="0" w:color="273171"/>
          <w:left w:val="single" w:sz="8" w:space="0" w:color="273171"/>
          <w:bottom w:val="single" w:sz="8" w:space="0" w:color="273171"/>
          <w:right w:val="single" w:sz="8" w:space="0" w:color="273171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802C4" w14:paraId="14EE3F4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273171"/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7DE059E9" w14:textId="77777777" w:rsidR="004802C4" w:rsidRDefault="00000000">
            <w:pPr>
              <w:spacing w:after="100"/>
            </w:pPr>
            <w:r>
              <w:rPr>
                <w:b/>
                <w:bCs/>
                <w:color w:val="FFFFFF"/>
                <w:sz w:val="26"/>
                <w:szCs w:val="26"/>
              </w:rPr>
              <w:t>Want us to handle the updates — and the books behind them?</w:t>
            </w:r>
          </w:p>
          <w:p w14:paraId="22E63D14" w14:textId="77777777" w:rsidR="004802C4" w:rsidRDefault="00000000">
            <w:pPr>
              <w:spacing w:after="120"/>
            </w:pPr>
            <w:r>
              <w:rPr>
                <w:color w:val="E8ECF7"/>
              </w:rPr>
              <w:t>A name change is often when books need a clean-up too. We keep every account accurate, reconciled, and filing-ready for Canadian and cross-border e-commerce and SMB owners ($1M–$30M). Book a free 30-minute call and we'll walk your list with you.</w:t>
            </w:r>
          </w:p>
          <w:p w14:paraId="75C1DE70" w14:textId="77777777" w:rsidR="004802C4" w:rsidRDefault="00000000">
            <w:pPr>
              <w:spacing w:after="40"/>
            </w:pPr>
            <w:proofErr w:type="gramStart"/>
            <w:r>
              <w:rPr>
                <w:b/>
                <w:bCs/>
                <w:color w:val="FFDF5E"/>
                <w:sz w:val="23"/>
                <w:szCs w:val="23"/>
              </w:rPr>
              <w:t>→  Book</w:t>
            </w:r>
            <w:proofErr w:type="gramEnd"/>
            <w:r>
              <w:rPr>
                <w:b/>
                <w:bCs/>
                <w:color w:val="FFDF5E"/>
                <w:sz w:val="23"/>
                <w:szCs w:val="23"/>
              </w:rPr>
              <w:t xml:space="preserve"> your free discovery call at transcounts.com</w:t>
            </w:r>
          </w:p>
          <w:p w14:paraId="297F550B" w14:textId="77777777" w:rsidR="004802C4" w:rsidRDefault="00000000">
            <w:r>
              <w:rPr>
                <w:i/>
                <w:iCs/>
                <w:color w:val="AEB7D9"/>
                <w:sz w:val="18"/>
                <w:szCs w:val="18"/>
              </w:rPr>
              <w:t>Cloud bookkeeping, payroll &amp; fractional CFO support across Canada &amp; the USA.</w:t>
            </w:r>
          </w:p>
        </w:tc>
      </w:tr>
    </w:tbl>
    <w:p w14:paraId="12FDFD5B" w14:textId="3B2476DF" w:rsidR="004802C4" w:rsidRDefault="00000000">
      <w:pPr>
        <w:spacing w:before="200"/>
        <w:jc w:val="center"/>
      </w:pPr>
      <w:r>
        <w:rPr>
          <w:color w:val="999999"/>
          <w:sz w:val="16"/>
          <w:szCs w:val="16"/>
        </w:rPr>
        <w:t xml:space="preserve">© Transcounts Services Inc.  </w:t>
      </w:r>
      <w:r w:rsidR="00D413A3">
        <w:rPr>
          <w:color w:val="999999"/>
          <w:sz w:val="16"/>
          <w:szCs w:val="16"/>
        </w:rPr>
        <w:t>· transcounts.com</w:t>
      </w:r>
    </w:p>
    <w:sectPr w:rsidR="004802C4">
      <w:headerReference w:type="default" r:id="rId8"/>
      <w:footerReference w:type="default" r:id="rId9"/>
      <w:pgSz w:w="12240" w:h="15840"/>
      <w:pgMar w:top="1080" w:right="1440" w:bottom="10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269BC" w14:textId="77777777" w:rsidR="00CB0BC4" w:rsidRDefault="00CB0BC4">
      <w:r>
        <w:separator/>
      </w:r>
    </w:p>
  </w:endnote>
  <w:endnote w:type="continuationSeparator" w:id="0">
    <w:p w14:paraId="615B29C0" w14:textId="77777777" w:rsidR="00CB0BC4" w:rsidRDefault="00CB0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ppins">
    <w:charset w:val="00"/>
    <w:family w:val="auto"/>
    <w:pitch w:val="variable"/>
    <w:sig w:usb0="00008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3D19F" w14:textId="77777777" w:rsidR="004802C4" w:rsidRDefault="00000000">
    <w:pPr>
      <w:pBdr>
        <w:top w:val="single" w:sz="4" w:space="0" w:color="D9E2F5"/>
      </w:pBdr>
      <w:tabs>
        <w:tab w:val="right" w:pos="9360"/>
      </w:tabs>
      <w:spacing w:before="60"/>
    </w:pPr>
    <w:proofErr w:type="gramStart"/>
    <w:r>
      <w:rPr>
        <w:color w:val="5CC2DC"/>
        <w:sz w:val="15"/>
        <w:szCs w:val="15"/>
      </w:rPr>
      <w:t>transcounts.com  ·</w:t>
    </w:r>
    <w:proofErr w:type="gramEnd"/>
    <w:r>
      <w:rPr>
        <w:color w:val="5CC2DC"/>
        <w:sz w:val="15"/>
        <w:szCs w:val="15"/>
      </w:rPr>
      <w:t xml:space="preserve">  Book a discovery call</w:t>
    </w:r>
    <w:r>
      <w:tab/>
    </w:r>
    <w:r>
      <w:rPr>
        <w:color w:val="888888"/>
        <w:sz w:val="15"/>
        <w:szCs w:val="15"/>
      </w:rPr>
      <w:t xml:space="preserve">Page </w:t>
    </w:r>
    <w:r>
      <w:rPr>
        <w:color w:val="888888"/>
        <w:sz w:val="15"/>
        <w:szCs w:val="15"/>
      </w:rPr>
      <w:fldChar w:fldCharType="begin"/>
    </w:r>
    <w:r>
      <w:rPr>
        <w:color w:val="888888"/>
        <w:sz w:val="15"/>
        <w:szCs w:val="15"/>
      </w:rPr>
      <w:instrText>PAGE</w:instrText>
    </w:r>
    <w:r>
      <w:rPr>
        <w:color w:val="888888"/>
        <w:sz w:val="15"/>
        <w:szCs w:val="15"/>
      </w:rPr>
      <w:fldChar w:fldCharType="separate"/>
    </w:r>
    <w:r w:rsidR="00D413A3">
      <w:rPr>
        <w:noProof/>
        <w:color w:val="888888"/>
        <w:sz w:val="15"/>
        <w:szCs w:val="15"/>
      </w:rPr>
      <w:t>1</w:t>
    </w:r>
    <w:r>
      <w:rPr>
        <w:color w:val="888888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BABB4" w14:textId="77777777" w:rsidR="00CB0BC4" w:rsidRDefault="00CB0BC4">
      <w:r>
        <w:separator/>
      </w:r>
    </w:p>
  </w:footnote>
  <w:footnote w:type="continuationSeparator" w:id="0">
    <w:p w14:paraId="1094B964" w14:textId="77777777" w:rsidR="00CB0BC4" w:rsidRDefault="00CB0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960EC" w14:textId="77777777" w:rsidR="004802C4" w:rsidRDefault="00000000">
    <w:pPr>
      <w:pBdr>
        <w:bottom w:val="single" w:sz="4" w:space="0" w:color="D9E2F5"/>
      </w:pBdr>
      <w:tabs>
        <w:tab w:val="right" w:pos="9360"/>
      </w:tabs>
      <w:spacing w:after="60"/>
    </w:pPr>
    <w:r>
      <w:rPr>
        <w:b/>
        <w:bCs/>
        <w:color w:val="273171"/>
        <w:sz w:val="15"/>
        <w:szCs w:val="15"/>
      </w:rPr>
      <w:t>Corporate Legal Name Change Checklist</w:t>
    </w:r>
    <w:r>
      <w:tab/>
    </w:r>
    <w:r>
      <w:rPr>
        <w:color w:val="888888"/>
        <w:sz w:val="15"/>
        <w:szCs w:val="15"/>
      </w:rPr>
      <w:t>Transcounts Services Inc.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6506E"/>
    <w:multiLevelType w:val="hybridMultilevel"/>
    <w:tmpl w:val="A7B2DAB6"/>
    <w:lvl w:ilvl="0" w:tplc="23CC9D20">
      <w:start w:val="1"/>
      <w:numFmt w:val="bullet"/>
      <w:lvlText w:val="●"/>
      <w:lvlJc w:val="left"/>
      <w:pPr>
        <w:ind w:left="720" w:hanging="360"/>
      </w:pPr>
    </w:lvl>
    <w:lvl w:ilvl="1" w:tplc="5DFE2E58">
      <w:start w:val="1"/>
      <w:numFmt w:val="bullet"/>
      <w:lvlText w:val="○"/>
      <w:lvlJc w:val="left"/>
      <w:pPr>
        <w:ind w:left="1440" w:hanging="360"/>
      </w:pPr>
    </w:lvl>
    <w:lvl w:ilvl="2" w:tplc="3976B54A">
      <w:start w:val="1"/>
      <w:numFmt w:val="bullet"/>
      <w:lvlText w:val="■"/>
      <w:lvlJc w:val="left"/>
      <w:pPr>
        <w:ind w:left="2160" w:hanging="360"/>
      </w:pPr>
    </w:lvl>
    <w:lvl w:ilvl="3" w:tplc="8EC6BDD6">
      <w:start w:val="1"/>
      <w:numFmt w:val="bullet"/>
      <w:lvlText w:val="●"/>
      <w:lvlJc w:val="left"/>
      <w:pPr>
        <w:ind w:left="2880" w:hanging="360"/>
      </w:pPr>
    </w:lvl>
    <w:lvl w:ilvl="4" w:tplc="6E40FEB0">
      <w:start w:val="1"/>
      <w:numFmt w:val="bullet"/>
      <w:lvlText w:val="○"/>
      <w:lvlJc w:val="left"/>
      <w:pPr>
        <w:ind w:left="3600" w:hanging="360"/>
      </w:pPr>
    </w:lvl>
    <w:lvl w:ilvl="5" w:tplc="73A4CB98">
      <w:start w:val="1"/>
      <w:numFmt w:val="bullet"/>
      <w:lvlText w:val="■"/>
      <w:lvlJc w:val="left"/>
      <w:pPr>
        <w:ind w:left="4320" w:hanging="360"/>
      </w:pPr>
    </w:lvl>
    <w:lvl w:ilvl="6" w:tplc="2D66F21C">
      <w:start w:val="1"/>
      <w:numFmt w:val="bullet"/>
      <w:lvlText w:val="●"/>
      <w:lvlJc w:val="left"/>
      <w:pPr>
        <w:ind w:left="5040" w:hanging="360"/>
      </w:pPr>
    </w:lvl>
    <w:lvl w:ilvl="7" w:tplc="CCD8F1B4">
      <w:start w:val="1"/>
      <w:numFmt w:val="bullet"/>
      <w:lvlText w:val="●"/>
      <w:lvlJc w:val="left"/>
      <w:pPr>
        <w:ind w:left="5760" w:hanging="360"/>
      </w:pPr>
    </w:lvl>
    <w:lvl w:ilvl="8" w:tplc="268420D0">
      <w:start w:val="1"/>
      <w:numFmt w:val="bullet"/>
      <w:lvlText w:val="●"/>
      <w:lvlJc w:val="left"/>
      <w:pPr>
        <w:ind w:left="6480" w:hanging="360"/>
      </w:pPr>
    </w:lvl>
  </w:abstractNum>
  <w:num w:numId="1" w16cid:durableId="15460256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2C4"/>
    <w:rsid w:val="002D396A"/>
    <w:rsid w:val="004802C4"/>
    <w:rsid w:val="00CB0BC4"/>
    <w:rsid w:val="00D4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3EF6D"/>
  <w15:docId w15:val="{F936BEDE-AFF4-4FDD-BE5D-1C96A197E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oppins" w:eastAsia="Poppins" w:hAnsi="Poppins" w:cs="Poppins"/>
        <w:color w:val="333333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607</Words>
  <Characters>3464</Characters>
  <Application>Microsoft Office Word</Application>
  <DocSecurity>0</DocSecurity>
  <Lines>28</Lines>
  <Paragraphs>8</Paragraphs>
  <ScaleCrop>false</ScaleCrop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Corporate Legal Name Change Checklist</dc:title>
  <dc:creator>Transcounts Services Inc.</dc:creator>
  <cp:lastModifiedBy>Mittal, Aman</cp:lastModifiedBy>
  <cp:revision>2</cp:revision>
  <dcterms:created xsi:type="dcterms:W3CDTF">2026-08-09T20:56:00Z</dcterms:created>
  <dcterms:modified xsi:type="dcterms:W3CDTF">2026-08-09T21:06:00Z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97eaf60a-5295-4cd3-91fc-770182433848</vt:lpwstr>
  </property>
</Properties>
</file>